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71" w:rsidRDefault="00503671" w:rsidP="00503671">
      <w:pPr>
        <w:pStyle w:val="a3"/>
        <w:shd w:val="clear" w:color="auto" w:fill="auto"/>
        <w:spacing w:before="0" w:after="230" w:line="230" w:lineRule="exact"/>
        <w:ind w:left="8380" w:firstLine="0"/>
      </w:pPr>
      <w:bookmarkStart w:id="0" w:name="_GoBack"/>
      <w:bookmarkEnd w:id="0"/>
      <w:r>
        <w:t>Памятка №1</w:t>
      </w:r>
    </w:p>
    <w:p w:rsidR="00503671" w:rsidRDefault="00503671" w:rsidP="00503671">
      <w:pPr>
        <w:pStyle w:val="30"/>
        <w:keepNext/>
        <w:keepLines/>
        <w:shd w:val="clear" w:color="auto" w:fill="auto"/>
        <w:spacing w:before="0" w:after="75" w:line="270" w:lineRule="exact"/>
        <w:ind w:left="20" w:firstLine="0"/>
      </w:pPr>
      <w:bookmarkStart w:id="1" w:name="bookmark13"/>
      <w:r>
        <w:t>Как уберечь ребенка от заболевания туберкулезом?</w:t>
      </w:r>
      <w:bookmarkEnd w:id="1"/>
    </w:p>
    <w:p w:rsidR="00503671" w:rsidRDefault="00503671" w:rsidP="00503671">
      <w:pPr>
        <w:pStyle w:val="a3"/>
        <w:shd w:val="clear" w:color="auto" w:fill="auto"/>
        <w:spacing w:before="0" w:after="60" w:line="274" w:lineRule="exact"/>
        <w:ind w:left="20" w:right="40" w:firstLine="0"/>
        <w:jc w:val="both"/>
      </w:pPr>
      <w:r>
        <w:t>Снизить риск заболевания туберкулезом ребенка можно проведением вакцинации БЦЖ, которая является обязательной и проводится бесплатно всем детям в роддоме с 3-х суток жизни (при отсутствии медицинских противопоказаний). Дети, не привитые в роддоме, прививаются в отделениях патологии новорожденных или в условиях детской поликлиники, при этом в возрасте старше 2-х месяцев перед прививкой БЦЖ необходимо предварительно поставить пробу Манту с 2 ТЕ и прививка проводится в случае отрицательной пробы.</w:t>
      </w:r>
    </w:p>
    <w:p w:rsidR="00503671" w:rsidRDefault="00503671" w:rsidP="00503671">
      <w:pPr>
        <w:pStyle w:val="a3"/>
        <w:shd w:val="clear" w:color="auto" w:fill="auto"/>
        <w:spacing w:before="0" w:after="56" w:line="274" w:lineRule="exact"/>
        <w:ind w:left="20" w:right="20" w:firstLine="0"/>
        <w:jc w:val="both"/>
      </w:pPr>
      <w:r>
        <w:t xml:space="preserve">Повторные прививки - ревакцинация БЦЖ - проводится в 7 лет. Если у ребенка или подростка в декретированный возраст (7 лет) имелся медицинский отвод или проба Манту с 2 ТЕ была сомнительной (а это также является противопоказанием к проведению прививки), то ревакцинация против туберкулеза проводится в течение одного года после наступления указанного возраста. Ревакцинация БЦЖ проводится неинфицированным микобактериями туберкулеза (МБТ) </w:t>
      </w:r>
      <w:proofErr w:type="spellStart"/>
      <w:r>
        <w:t>туберкулинотрицательным</w:t>
      </w:r>
      <w:proofErr w:type="spellEnd"/>
      <w:r>
        <w:t xml:space="preserve"> детям и подросткам.</w:t>
      </w:r>
    </w:p>
    <w:p w:rsidR="00503671" w:rsidRDefault="00503671" w:rsidP="00503671">
      <w:pPr>
        <w:pStyle w:val="a3"/>
        <w:shd w:val="clear" w:color="auto" w:fill="auto"/>
        <w:spacing w:before="0" w:after="60" w:line="278" w:lineRule="exact"/>
        <w:ind w:left="20" w:right="20" w:firstLine="0"/>
        <w:jc w:val="both"/>
      </w:pPr>
      <w:r>
        <w:t xml:space="preserve">Если у ребенка или подростка не сформировался </w:t>
      </w:r>
      <w:proofErr w:type="spellStart"/>
      <w:r>
        <w:t>постпрививочный</w:t>
      </w:r>
      <w:proofErr w:type="spellEnd"/>
      <w:r>
        <w:t xml:space="preserve"> знак (рубчик) или его размер менее 2-х мм, то при отрицательной пробе Манту с 2 ТЕ через 2 года после вакцинации и через 1 год после ревакцинации проводится повторная прививка против туберкулеза.</w:t>
      </w:r>
    </w:p>
    <w:p w:rsidR="00503671" w:rsidRDefault="00503671" w:rsidP="00503671">
      <w:pPr>
        <w:pStyle w:val="a3"/>
        <w:shd w:val="clear" w:color="auto" w:fill="auto"/>
        <w:spacing w:before="0" w:after="64" w:line="278" w:lineRule="exact"/>
        <w:ind w:left="20" w:right="20" w:firstLine="0"/>
        <w:jc w:val="both"/>
      </w:pPr>
      <w:r>
        <w:t xml:space="preserve">Для своевременного выявления инфицирования туберкулезом всем детям в РФ ежегодно проводится туберкулиновая проба Манту и </w:t>
      </w:r>
      <w:proofErr w:type="spellStart"/>
      <w:r>
        <w:t>Диаскин</w:t>
      </w:r>
      <w:proofErr w:type="spellEnd"/>
      <w:r>
        <w:t>-тест.</w:t>
      </w:r>
    </w:p>
    <w:p w:rsidR="00503671" w:rsidRDefault="00503671" w:rsidP="00503671">
      <w:pPr>
        <w:pStyle w:val="a3"/>
        <w:shd w:val="clear" w:color="auto" w:fill="auto"/>
        <w:spacing w:before="0" w:after="215" w:line="274" w:lineRule="exact"/>
        <w:ind w:left="20" w:right="20" w:firstLine="0"/>
        <w:jc w:val="both"/>
      </w:pPr>
      <w:r>
        <w:t>Часто болеющие дети или дети, имеющие хронические заболевания, составляют группу риска по туберкулезу. Этой категории детей уделяется особое внимание, проводятся дополнительные лечебно-профилактические мероприятия, которые определяет участковый врач, врач-специалист, медицинский работник детского учреждения. При наличии медицинских показаний ребенок направляется на консультацию к фтизиатру по месту жительства. Для того чтобы оградить ребенка от заболевания, сами взрослые должны быть уверены, что они ЗДОРОВЫ, и своевременно проходить медицинские осмотры.</w:t>
      </w:r>
    </w:p>
    <w:p w:rsidR="00146255" w:rsidRDefault="00146255"/>
    <w:sectPr w:rsidR="0014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71"/>
    <w:rsid w:val="00146255"/>
    <w:rsid w:val="00503671"/>
    <w:rsid w:val="00A1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50367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50367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503671"/>
    <w:pPr>
      <w:shd w:val="clear" w:color="auto" w:fill="FFFFFF"/>
      <w:spacing w:before="300" w:after="300" w:line="240" w:lineRule="atLeast"/>
      <w:ind w:hanging="420"/>
    </w:pPr>
    <w:rPr>
      <w:rFonts w:ascii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503671"/>
  </w:style>
  <w:style w:type="paragraph" w:customStyle="1" w:styleId="30">
    <w:name w:val="Заголовок №3"/>
    <w:basedOn w:val="a"/>
    <w:link w:val="3"/>
    <w:uiPriority w:val="99"/>
    <w:rsid w:val="00503671"/>
    <w:pPr>
      <w:shd w:val="clear" w:color="auto" w:fill="FFFFFF"/>
      <w:spacing w:before="300" w:after="180" w:line="240" w:lineRule="atLeast"/>
      <w:ind w:hanging="720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50367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50367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503671"/>
    <w:pPr>
      <w:shd w:val="clear" w:color="auto" w:fill="FFFFFF"/>
      <w:spacing w:before="300" w:after="300" w:line="240" w:lineRule="atLeast"/>
      <w:ind w:hanging="420"/>
    </w:pPr>
    <w:rPr>
      <w:rFonts w:ascii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503671"/>
  </w:style>
  <w:style w:type="paragraph" w:customStyle="1" w:styleId="30">
    <w:name w:val="Заголовок №3"/>
    <w:basedOn w:val="a"/>
    <w:link w:val="3"/>
    <w:uiPriority w:val="99"/>
    <w:rsid w:val="00503671"/>
    <w:pPr>
      <w:shd w:val="clear" w:color="auto" w:fill="FFFFFF"/>
      <w:spacing w:before="300" w:after="180" w:line="240" w:lineRule="atLeast"/>
      <w:ind w:hanging="720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Короткова Александра Сергеевна</cp:lastModifiedBy>
  <cp:revision>2</cp:revision>
  <dcterms:created xsi:type="dcterms:W3CDTF">2019-04-25T11:55:00Z</dcterms:created>
  <dcterms:modified xsi:type="dcterms:W3CDTF">2019-04-25T11:55:00Z</dcterms:modified>
</cp:coreProperties>
</file>